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E2" w:rsidRDefault="00316BE2" w:rsidP="00316BE2">
      <w:pPr>
        <w:spacing w:line="460" w:lineRule="exact"/>
        <w:rPr>
          <w:rFonts w:ascii="標楷體" w:eastAsia="標楷體" w:hAnsi="標楷體" w:hint="eastAsia"/>
          <w:sz w:val="28"/>
        </w:rPr>
      </w:pPr>
      <w:r>
        <w:rPr>
          <w:rFonts w:ascii="標楷體" w:eastAsia="標楷體" w:hint="eastAsia"/>
          <w:sz w:val="28"/>
        </w:rPr>
        <w:t>彰化縣政府辦理申請</w:t>
      </w:r>
      <w:r>
        <w:rPr>
          <w:rFonts w:ascii="標楷體" w:eastAsia="標楷體" w:hAnsi="標楷體" w:hint="eastAsia"/>
          <w:sz w:val="28"/>
        </w:rPr>
        <w:t>農業用地容許作農業設施使用審查作業要點</w:t>
      </w:r>
    </w:p>
    <w:p w:rsidR="00316BE2" w:rsidRDefault="00316BE2" w:rsidP="00316BE2">
      <w:pPr>
        <w:numPr>
          <w:ilvl w:val="0"/>
          <w:numId w:val="1"/>
        </w:numPr>
        <w:tabs>
          <w:tab w:val="clear" w:pos="645"/>
        </w:tabs>
        <w:spacing w:before="180" w:line="460" w:lineRule="exact"/>
        <w:ind w:left="770" w:hanging="590"/>
        <w:rPr>
          <w:rFonts w:ascii="標楷體" w:eastAsia="標楷體" w:hAnsi="標楷體" w:hint="eastAsia"/>
          <w:sz w:val="28"/>
        </w:rPr>
      </w:pPr>
      <w:r>
        <w:rPr>
          <w:rFonts w:ascii="標楷體" w:eastAsia="標楷體" w:hAnsi="標楷體" w:hint="eastAsia"/>
          <w:sz w:val="28"/>
        </w:rPr>
        <w:t>依據農業用地容許作農業設施使用審查辦法（以下簡稱本辦法）第二十五條規定訂定。</w:t>
      </w:r>
    </w:p>
    <w:p w:rsidR="00316BE2" w:rsidRDefault="00316BE2" w:rsidP="00316BE2">
      <w:pPr>
        <w:numPr>
          <w:ilvl w:val="0"/>
          <w:numId w:val="1"/>
        </w:numPr>
        <w:tabs>
          <w:tab w:val="clear" w:pos="645"/>
        </w:tabs>
        <w:spacing w:line="460" w:lineRule="exact"/>
        <w:ind w:left="770" w:hanging="590"/>
        <w:rPr>
          <w:rFonts w:ascii="標楷體" w:eastAsia="標楷體" w:hAnsi="標楷體" w:hint="eastAsia"/>
          <w:sz w:val="28"/>
        </w:rPr>
      </w:pPr>
      <w:r>
        <w:rPr>
          <w:rFonts w:ascii="標楷體" w:eastAsia="標楷體" w:hint="eastAsia"/>
          <w:sz w:val="28"/>
        </w:rPr>
        <w:t>申請</w:t>
      </w:r>
      <w:r>
        <w:rPr>
          <w:rFonts w:ascii="標楷體" w:eastAsia="標楷體" w:hAnsi="標楷體" w:hint="eastAsia"/>
          <w:sz w:val="28"/>
        </w:rPr>
        <w:t>農業用地容許作農業設施使用適用範圍，應</w:t>
      </w:r>
      <w:r>
        <w:rPr>
          <w:rFonts w:ascii="標楷體" w:eastAsia="標楷體" w:hint="eastAsia"/>
          <w:sz w:val="28"/>
        </w:rPr>
        <w:t>符合</w:t>
      </w:r>
      <w:r>
        <w:rPr>
          <w:rFonts w:ascii="標楷體" w:eastAsia="標楷體" w:hAnsi="標楷體" w:hint="eastAsia"/>
          <w:sz w:val="28"/>
        </w:rPr>
        <w:t>本辦法第二條規定。</w:t>
      </w:r>
    </w:p>
    <w:p w:rsidR="00316BE2" w:rsidRDefault="00316BE2" w:rsidP="00316BE2">
      <w:pPr>
        <w:numPr>
          <w:ilvl w:val="0"/>
          <w:numId w:val="1"/>
        </w:numPr>
        <w:tabs>
          <w:tab w:val="clear" w:pos="645"/>
        </w:tabs>
        <w:spacing w:before="180" w:line="460" w:lineRule="exact"/>
        <w:ind w:left="770" w:hanging="590"/>
        <w:rPr>
          <w:rFonts w:ascii="標楷體" w:eastAsia="標楷體" w:hAnsi="標楷體" w:hint="eastAsia"/>
          <w:sz w:val="28"/>
        </w:rPr>
      </w:pPr>
      <w:r>
        <w:rPr>
          <w:rFonts w:ascii="標楷體" w:eastAsia="標楷體" w:hAnsi="標楷體" w:hint="eastAsia"/>
          <w:sz w:val="28"/>
        </w:rPr>
        <w:t>申請農業用地容許作農業設施使用，應檢附下列文件三份，向土地所在之鄉（鎮、市）公所提出申請：</w:t>
      </w:r>
    </w:p>
    <w:p w:rsidR="00316BE2" w:rsidRDefault="00316BE2" w:rsidP="00316BE2">
      <w:pPr>
        <w:pStyle w:val="a3"/>
        <w:numPr>
          <w:ilvl w:val="0"/>
          <w:numId w:val="3"/>
        </w:numPr>
        <w:spacing w:line="460" w:lineRule="exact"/>
        <w:ind w:left="1280" w:hanging="560"/>
        <w:jc w:val="both"/>
        <w:rPr>
          <w:rFonts w:ascii="標楷體" w:eastAsia="標楷體" w:hAnsi="標楷體" w:hint="eastAsia"/>
          <w:sz w:val="28"/>
        </w:rPr>
      </w:pPr>
      <w:r>
        <w:rPr>
          <w:rFonts w:ascii="標楷體" w:eastAsia="標楷體" w:hAnsi="標楷體" w:hint="eastAsia"/>
          <w:sz w:val="28"/>
        </w:rPr>
        <w:t>申請書。</w:t>
      </w:r>
    </w:p>
    <w:p w:rsidR="00316BE2" w:rsidRDefault="00316BE2" w:rsidP="00316BE2">
      <w:pPr>
        <w:pStyle w:val="a3"/>
        <w:numPr>
          <w:ilvl w:val="0"/>
          <w:numId w:val="3"/>
        </w:numPr>
        <w:spacing w:line="460" w:lineRule="exact"/>
        <w:ind w:left="1280" w:hanging="560"/>
        <w:jc w:val="both"/>
        <w:rPr>
          <w:rFonts w:ascii="標楷體" w:eastAsia="標楷體" w:hAnsi="標楷體" w:hint="eastAsia"/>
          <w:sz w:val="28"/>
        </w:rPr>
      </w:pPr>
      <w:r>
        <w:rPr>
          <w:rFonts w:ascii="標楷體" w:eastAsia="標楷體" w:hAnsi="標楷體" w:hint="eastAsia"/>
          <w:sz w:val="28"/>
        </w:rPr>
        <w:t>經營計畫書。</w:t>
      </w:r>
    </w:p>
    <w:p w:rsidR="00316BE2" w:rsidRDefault="00316BE2" w:rsidP="00316BE2">
      <w:pPr>
        <w:pStyle w:val="a3"/>
        <w:numPr>
          <w:ilvl w:val="0"/>
          <w:numId w:val="3"/>
        </w:numPr>
        <w:spacing w:line="460" w:lineRule="exact"/>
        <w:ind w:hangingChars="300" w:hanging="840"/>
        <w:jc w:val="both"/>
        <w:rPr>
          <w:rFonts w:ascii="標楷體" w:eastAsia="標楷體" w:hAnsi="標楷體" w:hint="eastAsia"/>
          <w:sz w:val="28"/>
        </w:rPr>
      </w:pPr>
      <w:r>
        <w:rPr>
          <w:rFonts w:ascii="標楷體" w:eastAsia="標楷體" w:hAnsi="標楷體" w:hint="eastAsia"/>
          <w:sz w:val="28"/>
        </w:rPr>
        <w:t>最近一個月內土地登記謄本及地籍圖謄本。但能申請網路電子謄本者，免予檢</w:t>
      </w:r>
      <w:proofErr w:type="gramStart"/>
      <w:r>
        <w:rPr>
          <w:rFonts w:ascii="標楷體" w:eastAsia="標楷體" w:hAnsi="標楷體" w:hint="eastAsia"/>
          <w:sz w:val="28"/>
        </w:rPr>
        <w:t>附</w:t>
      </w:r>
      <w:proofErr w:type="gramEnd"/>
      <w:r>
        <w:rPr>
          <w:rFonts w:ascii="標楷體" w:eastAsia="標楷體" w:hAnsi="標楷體" w:hint="eastAsia"/>
          <w:sz w:val="28"/>
        </w:rPr>
        <w:t>。</w:t>
      </w:r>
    </w:p>
    <w:p w:rsidR="00316BE2" w:rsidRDefault="00316BE2" w:rsidP="00316BE2">
      <w:pPr>
        <w:pStyle w:val="a3"/>
        <w:numPr>
          <w:ilvl w:val="0"/>
          <w:numId w:val="3"/>
        </w:numPr>
        <w:spacing w:line="460" w:lineRule="exact"/>
        <w:ind w:left="1280" w:hanging="560"/>
        <w:jc w:val="both"/>
        <w:rPr>
          <w:rFonts w:ascii="標楷體" w:eastAsia="標楷體" w:hAnsi="標楷體" w:hint="eastAsia"/>
          <w:sz w:val="28"/>
        </w:rPr>
      </w:pPr>
      <w:r>
        <w:rPr>
          <w:rFonts w:ascii="標楷體" w:eastAsia="標楷體" w:hAnsi="標楷體" w:hint="eastAsia"/>
          <w:sz w:val="28"/>
        </w:rPr>
        <w:t>設施配置圖，其比例尺不得小於五百分之一。</w:t>
      </w:r>
    </w:p>
    <w:p w:rsidR="00316BE2" w:rsidRDefault="00316BE2" w:rsidP="00316BE2">
      <w:pPr>
        <w:pStyle w:val="a3"/>
        <w:numPr>
          <w:ilvl w:val="0"/>
          <w:numId w:val="3"/>
        </w:numPr>
        <w:spacing w:line="460" w:lineRule="exact"/>
        <w:ind w:left="1280" w:hanging="560"/>
        <w:jc w:val="both"/>
        <w:rPr>
          <w:rFonts w:ascii="標楷體" w:eastAsia="標楷體" w:hAnsi="標楷體" w:hint="eastAsia"/>
          <w:sz w:val="28"/>
        </w:rPr>
      </w:pPr>
      <w:r>
        <w:rPr>
          <w:rFonts w:ascii="標楷體" w:eastAsia="標楷體" w:hAnsi="標楷體" w:hint="eastAsia"/>
          <w:sz w:val="28"/>
        </w:rPr>
        <w:t>位置略圖。</w:t>
      </w:r>
    </w:p>
    <w:p w:rsidR="00316BE2" w:rsidRDefault="00316BE2" w:rsidP="00316BE2">
      <w:pPr>
        <w:pStyle w:val="a3"/>
        <w:numPr>
          <w:ilvl w:val="0"/>
          <w:numId w:val="3"/>
        </w:numPr>
        <w:spacing w:line="460" w:lineRule="exact"/>
        <w:ind w:left="1280" w:hanging="560"/>
        <w:jc w:val="both"/>
        <w:rPr>
          <w:rFonts w:ascii="標楷體" w:eastAsia="標楷體" w:hint="eastAsia"/>
          <w:sz w:val="28"/>
        </w:rPr>
      </w:pPr>
      <w:r>
        <w:rPr>
          <w:rFonts w:ascii="標楷體" w:eastAsia="標楷體" w:hAnsi="標楷體" w:hint="eastAsia"/>
          <w:sz w:val="28"/>
        </w:rPr>
        <w:t>土地使用權同意書。但</w:t>
      </w:r>
      <w:r>
        <w:rPr>
          <w:rFonts w:ascii="標楷體" w:eastAsia="標楷體" w:hint="eastAsia"/>
          <w:sz w:val="28"/>
        </w:rPr>
        <w:t>申請人</w:t>
      </w:r>
      <w:r>
        <w:rPr>
          <w:rFonts w:ascii="標楷體" w:eastAsia="標楷體" w:hAnsi="標楷體" w:hint="eastAsia"/>
          <w:sz w:val="28"/>
        </w:rPr>
        <w:t>為土地所有權人者免</w:t>
      </w:r>
      <w:proofErr w:type="gramStart"/>
      <w:r>
        <w:rPr>
          <w:rFonts w:ascii="標楷體" w:eastAsia="標楷體" w:hAnsi="標楷體" w:hint="eastAsia"/>
          <w:sz w:val="28"/>
        </w:rPr>
        <w:t>附</w:t>
      </w:r>
      <w:proofErr w:type="gramEnd"/>
      <w:r>
        <w:rPr>
          <w:rFonts w:ascii="標楷體" w:eastAsia="標楷體" w:hAnsi="標楷體" w:hint="eastAsia"/>
          <w:sz w:val="28"/>
        </w:rPr>
        <w:t>。</w:t>
      </w:r>
    </w:p>
    <w:p w:rsidR="00316BE2" w:rsidRDefault="00316BE2" w:rsidP="00316BE2">
      <w:pPr>
        <w:pStyle w:val="a3"/>
        <w:numPr>
          <w:ilvl w:val="0"/>
          <w:numId w:val="3"/>
        </w:numPr>
        <w:spacing w:line="460" w:lineRule="exact"/>
        <w:ind w:left="1280" w:hanging="560"/>
        <w:jc w:val="both"/>
        <w:rPr>
          <w:rFonts w:ascii="標楷體" w:eastAsia="標楷體" w:hint="eastAsia"/>
          <w:sz w:val="28"/>
        </w:rPr>
      </w:pPr>
      <w:r>
        <w:rPr>
          <w:rFonts w:ascii="標楷體" w:eastAsia="標楷體" w:hint="eastAsia"/>
          <w:sz w:val="28"/>
        </w:rPr>
        <w:t>其他主管機關規定之文件。</w:t>
      </w:r>
    </w:p>
    <w:p w:rsidR="00316BE2" w:rsidRDefault="00316BE2" w:rsidP="00316BE2">
      <w:pPr>
        <w:numPr>
          <w:ilvl w:val="0"/>
          <w:numId w:val="1"/>
        </w:numPr>
        <w:tabs>
          <w:tab w:val="clear" w:pos="645"/>
        </w:tabs>
        <w:spacing w:before="180" w:line="460" w:lineRule="exact"/>
        <w:ind w:left="770" w:hanging="590"/>
        <w:rPr>
          <w:rFonts w:ascii="標楷體" w:eastAsia="標楷體" w:hAnsi="標楷體" w:hint="eastAsia"/>
          <w:sz w:val="28"/>
        </w:rPr>
      </w:pPr>
      <w:r>
        <w:rPr>
          <w:rFonts w:ascii="標楷體" w:eastAsia="標楷體" w:hAnsi="標楷體" w:hint="eastAsia"/>
          <w:sz w:val="28"/>
        </w:rPr>
        <w:t>申請容許作農作產銷設施使用，申請人應擬定經營計畫書，並敘明下列事項，經營計畫變更時亦同：</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int="eastAsia"/>
          <w:sz w:val="28"/>
        </w:rPr>
      </w:pPr>
      <w:r>
        <w:rPr>
          <w:rFonts w:ascii="標楷體" w:eastAsia="標楷體" w:hint="eastAsia"/>
          <w:sz w:val="28"/>
        </w:rPr>
        <w:t>設施名稱。</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Ansi="標楷體" w:hint="eastAsia"/>
          <w:sz w:val="28"/>
        </w:rPr>
      </w:pPr>
      <w:r>
        <w:rPr>
          <w:rFonts w:ascii="標楷體" w:eastAsia="標楷體" w:hint="eastAsia"/>
          <w:sz w:val="28"/>
        </w:rPr>
        <w:t>設置目的。</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Ansi="標楷體" w:hint="eastAsia"/>
          <w:sz w:val="28"/>
        </w:rPr>
      </w:pPr>
      <w:r>
        <w:rPr>
          <w:rFonts w:ascii="標楷體" w:eastAsia="標楷體" w:hAnsi="標楷體" w:hint="eastAsia"/>
          <w:sz w:val="28"/>
        </w:rPr>
        <w:t>生產計畫。</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Ansi="標楷體" w:hint="eastAsia"/>
          <w:sz w:val="28"/>
        </w:rPr>
      </w:pPr>
      <w:r>
        <w:rPr>
          <w:rFonts w:ascii="標楷體" w:eastAsia="標楷體" w:hAnsi="標楷體" w:hint="eastAsia"/>
          <w:sz w:val="28"/>
        </w:rPr>
        <w:t>興建設施之基地</w:t>
      </w:r>
      <w:proofErr w:type="gramStart"/>
      <w:r>
        <w:rPr>
          <w:rFonts w:ascii="標楷體" w:eastAsia="標楷體" w:hAnsi="標楷體" w:hint="eastAsia"/>
          <w:sz w:val="28"/>
        </w:rPr>
        <w:t>地</w:t>
      </w:r>
      <w:proofErr w:type="gramEnd"/>
      <w:r>
        <w:rPr>
          <w:rFonts w:ascii="標楷體" w:eastAsia="標楷體" w:hAnsi="標楷體" w:hint="eastAsia"/>
          <w:sz w:val="28"/>
        </w:rPr>
        <w:t>號及興建面積。</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Ansi="標楷體" w:hint="eastAsia"/>
          <w:sz w:val="28"/>
        </w:rPr>
      </w:pPr>
      <w:r>
        <w:rPr>
          <w:rFonts w:ascii="標楷體" w:eastAsia="標楷體" w:hAnsi="標楷體" w:hint="eastAsia"/>
          <w:sz w:val="28"/>
        </w:rPr>
        <w:t>現耕農業用地及經營概況。</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Ansi="標楷體" w:hint="eastAsia"/>
          <w:sz w:val="28"/>
        </w:rPr>
      </w:pPr>
      <w:r>
        <w:rPr>
          <w:rFonts w:ascii="標楷體" w:eastAsia="標楷體" w:hAnsi="標楷體" w:hint="eastAsia"/>
          <w:sz w:val="28"/>
        </w:rPr>
        <w:t>現有農機具名稱及其數量。</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int="eastAsia"/>
          <w:sz w:val="28"/>
        </w:rPr>
      </w:pPr>
      <w:r>
        <w:rPr>
          <w:rFonts w:ascii="標楷體" w:eastAsia="標楷體" w:hint="eastAsia"/>
          <w:sz w:val="28"/>
        </w:rPr>
        <w:t>設施建造方式。</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int="eastAsia"/>
          <w:sz w:val="28"/>
        </w:rPr>
      </w:pPr>
      <w:r>
        <w:rPr>
          <w:rFonts w:ascii="標楷體" w:eastAsia="標楷體" w:hint="eastAsia"/>
          <w:sz w:val="28"/>
        </w:rPr>
        <w:t>引用水之來源及廢、污水處理計畫。</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int="eastAsia"/>
          <w:sz w:val="28"/>
        </w:rPr>
      </w:pPr>
      <w:r>
        <w:rPr>
          <w:rFonts w:ascii="標楷體" w:eastAsia="標楷體" w:hint="eastAsia"/>
          <w:sz w:val="28"/>
        </w:rPr>
        <w:t>對周邊農業環境之影響。</w:t>
      </w:r>
    </w:p>
    <w:p w:rsidR="00316BE2" w:rsidRDefault="00316BE2" w:rsidP="00316BE2">
      <w:pPr>
        <w:pStyle w:val="a3"/>
        <w:numPr>
          <w:ilvl w:val="0"/>
          <w:numId w:val="4"/>
        </w:numPr>
        <w:tabs>
          <w:tab w:val="clear" w:pos="2055"/>
        </w:tabs>
        <w:spacing w:line="460" w:lineRule="exact"/>
        <w:ind w:left="1280" w:hanging="560"/>
        <w:jc w:val="both"/>
        <w:rPr>
          <w:rFonts w:ascii="標楷體" w:eastAsia="標楷體" w:hint="eastAsia"/>
          <w:sz w:val="28"/>
        </w:rPr>
      </w:pPr>
      <w:r>
        <w:rPr>
          <w:rFonts w:ascii="標楷體" w:eastAsia="標楷體" w:hint="eastAsia"/>
          <w:sz w:val="28"/>
        </w:rPr>
        <w:t>農業事業廢棄物處理及再利用計畫。</w:t>
      </w:r>
    </w:p>
    <w:p w:rsidR="00316BE2" w:rsidRDefault="00316BE2" w:rsidP="00316BE2">
      <w:pPr>
        <w:numPr>
          <w:ilvl w:val="0"/>
          <w:numId w:val="1"/>
        </w:numPr>
        <w:tabs>
          <w:tab w:val="clear" w:pos="645"/>
        </w:tabs>
        <w:spacing w:before="180" w:line="460" w:lineRule="exact"/>
        <w:ind w:left="770" w:hanging="590"/>
        <w:rPr>
          <w:rFonts w:ascii="標楷體" w:eastAsia="標楷體" w:hAnsi="標楷體" w:hint="eastAsia"/>
          <w:sz w:val="28"/>
        </w:rPr>
      </w:pPr>
      <w:r>
        <w:rPr>
          <w:rFonts w:ascii="標楷體" w:eastAsia="標楷體" w:hAnsi="標楷體" w:hint="eastAsia"/>
          <w:sz w:val="28"/>
        </w:rPr>
        <w:t>農作產銷設施其審查程序及核定權限，依下列規定辦理：</w:t>
      </w:r>
    </w:p>
    <w:p w:rsidR="00316BE2" w:rsidRDefault="00316BE2" w:rsidP="00316BE2">
      <w:pPr>
        <w:numPr>
          <w:ilvl w:val="0"/>
          <w:numId w:val="2"/>
        </w:numPr>
        <w:spacing w:line="460" w:lineRule="exact"/>
        <w:jc w:val="both"/>
        <w:rPr>
          <w:rFonts w:ascii="標楷體" w:eastAsia="標楷體" w:hAnsi="標楷體" w:hint="eastAsia"/>
          <w:sz w:val="28"/>
        </w:rPr>
      </w:pPr>
      <w:r>
        <w:rPr>
          <w:rFonts w:ascii="標楷體" w:eastAsia="標楷體" w:hAnsi="標楷體" w:hint="eastAsia"/>
          <w:sz w:val="28"/>
        </w:rPr>
        <w:lastRenderedPageBreak/>
        <w:t>申請面積未滿六百六十平方公尺者，授權由鄉（鎮、市）公所審查核定。</w:t>
      </w:r>
    </w:p>
    <w:p w:rsidR="00316BE2" w:rsidRDefault="00316BE2" w:rsidP="00316BE2">
      <w:pPr>
        <w:numPr>
          <w:ilvl w:val="0"/>
          <w:numId w:val="2"/>
        </w:numPr>
        <w:spacing w:line="460" w:lineRule="exact"/>
        <w:jc w:val="both"/>
        <w:rPr>
          <w:rFonts w:ascii="標楷體" w:eastAsia="標楷體" w:hAnsi="標楷體" w:hint="eastAsia"/>
          <w:sz w:val="28"/>
        </w:rPr>
      </w:pPr>
      <w:r>
        <w:rPr>
          <w:rFonts w:ascii="標楷體" w:eastAsia="標楷體" w:hAnsi="標楷體" w:hint="eastAsia"/>
          <w:sz w:val="28"/>
        </w:rPr>
        <w:t>申請面積在六百六十平方公尺以上者；或申請區位屬原住民保留地、森林區、風景區、水質水源水量保護區、水庫集水區及國家公園區者，鄉（鎮、市）公所於完成書面審查後，層送本府核定。</w:t>
      </w:r>
    </w:p>
    <w:p w:rsidR="00316BE2" w:rsidRDefault="00316BE2" w:rsidP="00316BE2">
      <w:pPr>
        <w:numPr>
          <w:ilvl w:val="0"/>
          <w:numId w:val="2"/>
        </w:numPr>
        <w:spacing w:line="460" w:lineRule="exact"/>
        <w:jc w:val="both"/>
        <w:rPr>
          <w:rFonts w:ascii="標楷體" w:eastAsia="標楷體" w:hAnsi="標楷體" w:hint="eastAsia"/>
          <w:sz w:val="28"/>
        </w:rPr>
      </w:pPr>
      <w:r>
        <w:rPr>
          <w:rFonts w:ascii="標楷體" w:eastAsia="標楷體" w:hAnsi="標楷體" w:hint="eastAsia"/>
          <w:sz w:val="28"/>
        </w:rPr>
        <w:t>都市計畫農業區、保護區者，鄉（鎮、市）公所於完成書面審查後，層送本府審查核定。</w:t>
      </w:r>
    </w:p>
    <w:p w:rsidR="00316BE2" w:rsidRDefault="00316BE2" w:rsidP="00316BE2">
      <w:pPr>
        <w:numPr>
          <w:ilvl w:val="0"/>
          <w:numId w:val="1"/>
        </w:numPr>
        <w:tabs>
          <w:tab w:val="clear" w:pos="645"/>
        </w:tabs>
        <w:spacing w:before="180" w:line="460" w:lineRule="exact"/>
        <w:ind w:left="770" w:hanging="590"/>
        <w:rPr>
          <w:rFonts w:ascii="標楷體" w:eastAsia="標楷體" w:hAnsi="標楷體" w:hint="eastAsia"/>
          <w:sz w:val="28"/>
        </w:rPr>
      </w:pPr>
      <w:r>
        <w:rPr>
          <w:rFonts w:ascii="標楷體" w:eastAsia="標楷體" w:hAnsi="標楷體" w:hint="eastAsia"/>
          <w:sz w:val="28"/>
        </w:rPr>
        <w:t>申請容許作林業設施使用，申請人應擬定經營計畫書，並敘明下列事項，經營計畫變更時亦同：</w:t>
      </w:r>
    </w:p>
    <w:p w:rsidR="00316BE2" w:rsidRDefault="00316BE2" w:rsidP="00316BE2">
      <w:pPr>
        <w:pStyle w:val="a3"/>
        <w:numPr>
          <w:ilvl w:val="1"/>
          <w:numId w:val="2"/>
        </w:numPr>
        <w:tabs>
          <w:tab w:val="clear" w:pos="1680"/>
        </w:tabs>
        <w:spacing w:line="460" w:lineRule="exact"/>
        <w:ind w:left="1280" w:hanging="560"/>
        <w:jc w:val="both"/>
        <w:rPr>
          <w:rFonts w:ascii="標楷體" w:eastAsia="標楷體" w:hint="eastAsia"/>
          <w:sz w:val="28"/>
        </w:rPr>
      </w:pPr>
      <w:r>
        <w:rPr>
          <w:rFonts w:ascii="標楷體" w:eastAsia="標楷體" w:hint="eastAsia"/>
          <w:sz w:val="28"/>
        </w:rPr>
        <w:t>設施名稱。</w:t>
      </w:r>
    </w:p>
    <w:p w:rsidR="00316BE2" w:rsidRDefault="00316BE2" w:rsidP="00316BE2">
      <w:pPr>
        <w:pStyle w:val="a3"/>
        <w:numPr>
          <w:ilvl w:val="1"/>
          <w:numId w:val="2"/>
        </w:numPr>
        <w:tabs>
          <w:tab w:val="clear" w:pos="1680"/>
        </w:tabs>
        <w:spacing w:line="460" w:lineRule="exact"/>
        <w:ind w:left="1280" w:hanging="560"/>
        <w:jc w:val="both"/>
        <w:rPr>
          <w:rFonts w:ascii="標楷體" w:eastAsia="標楷體" w:hAnsi="標楷體" w:hint="eastAsia"/>
          <w:sz w:val="28"/>
        </w:rPr>
      </w:pPr>
      <w:r>
        <w:rPr>
          <w:rFonts w:ascii="標楷體" w:eastAsia="標楷體" w:hint="eastAsia"/>
          <w:sz w:val="28"/>
        </w:rPr>
        <w:t>設置目</w:t>
      </w:r>
      <w:r>
        <w:rPr>
          <w:rFonts w:ascii="標楷體" w:eastAsia="標楷體" w:hAnsi="標楷體" w:hint="eastAsia"/>
          <w:sz w:val="28"/>
        </w:rPr>
        <w:t>的。</w:t>
      </w:r>
    </w:p>
    <w:p w:rsidR="00316BE2" w:rsidRDefault="00316BE2" w:rsidP="00316BE2">
      <w:pPr>
        <w:pStyle w:val="a3"/>
        <w:numPr>
          <w:ilvl w:val="1"/>
          <w:numId w:val="2"/>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生產計畫。</w:t>
      </w:r>
    </w:p>
    <w:p w:rsidR="00316BE2" w:rsidRDefault="00316BE2" w:rsidP="00316BE2">
      <w:pPr>
        <w:pStyle w:val="a3"/>
        <w:numPr>
          <w:ilvl w:val="1"/>
          <w:numId w:val="2"/>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興建設施之基地</w:t>
      </w:r>
      <w:proofErr w:type="gramStart"/>
      <w:r>
        <w:rPr>
          <w:rFonts w:ascii="標楷體" w:eastAsia="標楷體" w:hAnsi="標楷體" w:hint="eastAsia"/>
          <w:sz w:val="28"/>
        </w:rPr>
        <w:t>地</w:t>
      </w:r>
      <w:proofErr w:type="gramEnd"/>
      <w:r>
        <w:rPr>
          <w:rFonts w:ascii="標楷體" w:eastAsia="標楷體" w:hAnsi="標楷體" w:hint="eastAsia"/>
          <w:sz w:val="28"/>
        </w:rPr>
        <w:t>號及興建面積。</w:t>
      </w:r>
    </w:p>
    <w:p w:rsidR="00316BE2" w:rsidRDefault="00316BE2" w:rsidP="00316BE2">
      <w:pPr>
        <w:pStyle w:val="a3"/>
        <w:numPr>
          <w:ilvl w:val="1"/>
          <w:numId w:val="2"/>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現耕林業用地及經營概況。</w:t>
      </w:r>
    </w:p>
    <w:p w:rsidR="00316BE2" w:rsidRDefault="00316BE2" w:rsidP="00316BE2">
      <w:pPr>
        <w:pStyle w:val="a3"/>
        <w:numPr>
          <w:ilvl w:val="1"/>
          <w:numId w:val="2"/>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設施建造方式及使用期程。</w:t>
      </w:r>
    </w:p>
    <w:p w:rsidR="00316BE2" w:rsidRDefault="00316BE2" w:rsidP="00316BE2">
      <w:pPr>
        <w:pStyle w:val="a3"/>
        <w:numPr>
          <w:ilvl w:val="1"/>
          <w:numId w:val="2"/>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對周邊農業環境之影響。</w:t>
      </w:r>
    </w:p>
    <w:p w:rsidR="00316BE2" w:rsidRDefault="00316BE2" w:rsidP="00316BE2">
      <w:pPr>
        <w:pStyle w:val="a3"/>
        <w:numPr>
          <w:ilvl w:val="1"/>
          <w:numId w:val="2"/>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農業事業廢棄物處理及再利用計畫。</w:t>
      </w:r>
    </w:p>
    <w:p w:rsidR="00316BE2" w:rsidRDefault="00316BE2" w:rsidP="00316BE2">
      <w:pPr>
        <w:spacing w:line="460" w:lineRule="exact"/>
        <w:ind w:left="720"/>
        <w:jc w:val="both"/>
        <w:rPr>
          <w:rFonts w:ascii="標楷體" w:eastAsia="標楷體" w:hAnsi="標楷體" w:hint="eastAsia"/>
          <w:sz w:val="28"/>
        </w:rPr>
      </w:pPr>
      <w:r>
        <w:rPr>
          <w:rFonts w:ascii="標楷體" w:eastAsia="標楷體" w:hAnsi="標楷體" w:hint="eastAsia"/>
          <w:sz w:val="28"/>
        </w:rPr>
        <w:t>前項申請林業設施容許使用</w:t>
      </w:r>
      <w:proofErr w:type="gramStart"/>
      <w:r>
        <w:rPr>
          <w:rFonts w:ascii="標楷體" w:eastAsia="標楷體" w:hAnsi="標楷體" w:hint="eastAsia"/>
          <w:sz w:val="28"/>
        </w:rPr>
        <w:t>使用</w:t>
      </w:r>
      <w:proofErr w:type="gramEnd"/>
      <w:r>
        <w:rPr>
          <w:rFonts w:ascii="標楷體" w:eastAsia="標楷體" w:hAnsi="標楷體" w:hint="eastAsia"/>
          <w:sz w:val="28"/>
        </w:rPr>
        <w:t>，鄉（鎮、市）公所於完成書面審查後，層送本府核定。</w:t>
      </w:r>
    </w:p>
    <w:p w:rsidR="00316BE2" w:rsidRDefault="00316BE2" w:rsidP="00316BE2">
      <w:pPr>
        <w:numPr>
          <w:ilvl w:val="0"/>
          <w:numId w:val="1"/>
        </w:numPr>
        <w:tabs>
          <w:tab w:val="clear" w:pos="645"/>
        </w:tabs>
        <w:spacing w:before="180" w:line="460" w:lineRule="exact"/>
        <w:ind w:left="770" w:hanging="590"/>
        <w:rPr>
          <w:rFonts w:ascii="標楷體" w:eastAsia="標楷體" w:hAnsi="標楷體" w:hint="eastAsia"/>
          <w:sz w:val="28"/>
        </w:rPr>
      </w:pPr>
      <w:r>
        <w:rPr>
          <w:rFonts w:ascii="標楷體" w:eastAsia="標楷體" w:hAnsi="標楷體" w:hint="eastAsia"/>
          <w:sz w:val="28"/>
        </w:rPr>
        <w:t>申請容許作水產養殖或運銷設施使用，申請人應擬定經營計畫書，並敘明下列事項，經營計畫變更時亦同：</w:t>
      </w:r>
    </w:p>
    <w:p w:rsidR="00316BE2" w:rsidRDefault="00316BE2" w:rsidP="00316BE2">
      <w:pPr>
        <w:pStyle w:val="a3"/>
        <w:numPr>
          <w:ilvl w:val="0"/>
          <w:numId w:val="5"/>
        </w:numPr>
        <w:tabs>
          <w:tab w:val="clear" w:pos="1952"/>
        </w:tabs>
        <w:spacing w:line="460" w:lineRule="exact"/>
        <w:ind w:left="1280" w:hanging="560"/>
        <w:jc w:val="both"/>
        <w:rPr>
          <w:rFonts w:ascii="標楷體" w:eastAsia="標楷體" w:hint="eastAsia"/>
          <w:sz w:val="28"/>
        </w:rPr>
      </w:pPr>
      <w:r>
        <w:rPr>
          <w:rFonts w:ascii="標楷體" w:eastAsia="標楷體" w:hint="eastAsia"/>
          <w:sz w:val="28"/>
        </w:rPr>
        <w:t>設施名稱。</w:t>
      </w:r>
    </w:p>
    <w:p w:rsidR="00316BE2" w:rsidRDefault="00316BE2" w:rsidP="00316BE2">
      <w:pPr>
        <w:pStyle w:val="a3"/>
        <w:numPr>
          <w:ilvl w:val="0"/>
          <w:numId w:val="5"/>
        </w:numPr>
        <w:tabs>
          <w:tab w:val="clear" w:pos="1952"/>
        </w:tabs>
        <w:spacing w:line="460" w:lineRule="exact"/>
        <w:ind w:left="1280" w:hanging="560"/>
        <w:jc w:val="both"/>
        <w:rPr>
          <w:rFonts w:ascii="標楷體" w:eastAsia="標楷體" w:hAnsi="標楷體" w:hint="eastAsia"/>
          <w:sz w:val="28"/>
        </w:rPr>
      </w:pPr>
      <w:r>
        <w:rPr>
          <w:rFonts w:ascii="標楷體" w:eastAsia="標楷體" w:hAnsi="標楷體" w:hint="eastAsia"/>
          <w:sz w:val="28"/>
        </w:rPr>
        <w:t>設置目的。</w:t>
      </w:r>
    </w:p>
    <w:p w:rsidR="00316BE2" w:rsidRDefault="00316BE2" w:rsidP="00316BE2">
      <w:pPr>
        <w:pStyle w:val="a3"/>
        <w:numPr>
          <w:ilvl w:val="0"/>
          <w:numId w:val="5"/>
        </w:numPr>
        <w:tabs>
          <w:tab w:val="clear" w:pos="1952"/>
        </w:tabs>
        <w:spacing w:line="460" w:lineRule="exact"/>
        <w:ind w:left="1280" w:hanging="560"/>
        <w:jc w:val="both"/>
        <w:rPr>
          <w:rFonts w:ascii="標楷體" w:eastAsia="標楷體" w:hAnsi="標楷體" w:hint="eastAsia"/>
          <w:sz w:val="28"/>
        </w:rPr>
      </w:pPr>
      <w:r>
        <w:rPr>
          <w:rFonts w:ascii="標楷體" w:eastAsia="標楷體" w:hAnsi="標楷體" w:hint="eastAsia"/>
          <w:sz w:val="28"/>
        </w:rPr>
        <w:t>養殖種類及數量。</w:t>
      </w:r>
    </w:p>
    <w:p w:rsidR="00316BE2" w:rsidRDefault="00316BE2" w:rsidP="00316BE2">
      <w:pPr>
        <w:pStyle w:val="a3"/>
        <w:numPr>
          <w:ilvl w:val="0"/>
          <w:numId w:val="5"/>
        </w:numPr>
        <w:tabs>
          <w:tab w:val="clear" w:pos="1952"/>
        </w:tabs>
        <w:spacing w:line="460" w:lineRule="exact"/>
        <w:ind w:left="1280" w:hanging="560"/>
        <w:jc w:val="both"/>
        <w:rPr>
          <w:rFonts w:ascii="標楷體" w:eastAsia="標楷體" w:hAnsi="標楷體" w:hint="eastAsia"/>
          <w:sz w:val="28"/>
        </w:rPr>
      </w:pPr>
      <w:r>
        <w:rPr>
          <w:rFonts w:ascii="標楷體" w:eastAsia="標楷體" w:hAnsi="標楷體" w:hint="eastAsia"/>
          <w:sz w:val="28"/>
        </w:rPr>
        <w:t>鄰接區域現況分析。</w:t>
      </w:r>
    </w:p>
    <w:p w:rsidR="00316BE2" w:rsidRDefault="00316BE2" w:rsidP="00316BE2">
      <w:pPr>
        <w:pStyle w:val="a3"/>
        <w:numPr>
          <w:ilvl w:val="0"/>
          <w:numId w:val="5"/>
        </w:numPr>
        <w:tabs>
          <w:tab w:val="clear" w:pos="1952"/>
        </w:tabs>
        <w:spacing w:line="460" w:lineRule="exact"/>
        <w:ind w:left="1280" w:hanging="560"/>
        <w:jc w:val="both"/>
        <w:rPr>
          <w:rFonts w:ascii="標楷體" w:eastAsia="標楷體" w:hAnsi="標楷體" w:hint="eastAsia"/>
          <w:sz w:val="28"/>
        </w:rPr>
      </w:pPr>
      <w:r>
        <w:rPr>
          <w:rFonts w:ascii="標楷體" w:eastAsia="標楷體" w:hAnsi="標楷體" w:hint="eastAsia"/>
          <w:sz w:val="28"/>
        </w:rPr>
        <w:t>興建設施之基地</w:t>
      </w:r>
      <w:proofErr w:type="gramStart"/>
      <w:r>
        <w:rPr>
          <w:rFonts w:ascii="標楷體" w:eastAsia="標楷體" w:hAnsi="標楷體" w:hint="eastAsia"/>
          <w:sz w:val="28"/>
        </w:rPr>
        <w:t>地</w:t>
      </w:r>
      <w:proofErr w:type="gramEnd"/>
      <w:r>
        <w:rPr>
          <w:rFonts w:ascii="標楷體" w:eastAsia="標楷體" w:hAnsi="標楷體" w:hint="eastAsia"/>
          <w:sz w:val="28"/>
        </w:rPr>
        <w:t>號及興建面積。</w:t>
      </w:r>
    </w:p>
    <w:p w:rsidR="00316BE2" w:rsidRDefault="00316BE2" w:rsidP="00316BE2">
      <w:pPr>
        <w:pStyle w:val="a3"/>
        <w:numPr>
          <w:ilvl w:val="0"/>
          <w:numId w:val="5"/>
        </w:numPr>
        <w:tabs>
          <w:tab w:val="clear" w:pos="1952"/>
        </w:tabs>
        <w:spacing w:line="460" w:lineRule="exact"/>
        <w:ind w:left="1280" w:hanging="560"/>
        <w:jc w:val="both"/>
        <w:rPr>
          <w:rFonts w:ascii="標楷體" w:eastAsia="標楷體" w:hAnsi="標楷體" w:hint="eastAsia"/>
          <w:sz w:val="28"/>
        </w:rPr>
      </w:pPr>
      <w:r>
        <w:rPr>
          <w:rFonts w:ascii="標楷體" w:eastAsia="標楷體" w:hAnsi="標楷體" w:hint="eastAsia"/>
          <w:sz w:val="28"/>
        </w:rPr>
        <w:t>設施建造方式。</w:t>
      </w:r>
    </w:p>
    <w:p w:rsidR="00316BE2" w:rsidRDefault="00316BE2" w:rsidP="00316BE2">
      <w:pPr>
        <w:pStyle w:val="a3"/>
        <w:numPr>
          <w:ilvl w:val="0"/>
          <w:numId w:val="5"/>
        </w:numPr>
        <w:tabs>
          <w:tab w:val="clear" w:pos="1952"/>
        </w:tabs>
        <w:spacing w:line="460" w:lineRule="exact"/>
        <w:ind w:left="1280" w:hanging="560"/>
        <w:jc w:val="both"/>
        <w:rPr>
          <w:rFonts w:ascii="標楷體" w:eastAsia="標楷體" w:hAnsi="標楷體" w:hint="eastAsia"/>
          <w:sz w:val="28"/>
        </w:rPr>
      </w:pPr>
      <w:r>
        <w:rPr>
          <w:rFonts w:ascii="標楷體" w:eastAsia="標楷體" w:hAnsi="標楷體" w:hint="eastAsia"/>
          <w:sz w:val="28"/>
        </w:rPr>
        <w:t>引用水之來源及廢、污水處理計畫。</w:t>
      </w:r>
    </w:p>
    <w:p w:rsidR="00316BE2" w:rsidRDefault="00316BE2" w:rsidP="00316BE2">
      <w:pPr>
        <w:pStyle w:val="a3"/>
        <w:numPr>
          <w:ilvl w:val="0"/>
          <w:numId w:val="5"/>
        </w:numPr>
        <w:tabs>
          <w:tab w:val="clear" w:pos="1952"/>
        </w:tabs>
        <w:spacing w:line="460" w:lineRule="exact"/>
        <w:ind w:left="1280" w:hanging="560"/>
        <w:jc w:val="both"/>
        <w:rPr>
          <w:rFonts w:ascii="標楷體" w:eastAsia="標楷體" w:hAnsi="標楷體" w:hint="eastAsia"/>
          <w:sz w:val="28"/>
        </w:rPr>
      </w:pPr>
      <w:r>
        <w:rPr>
          <w:rFonts w:ascii="標楷體" w:eastAsia="標楷體" w:hAnsi="標楷體" w:hint="eastAsia"/>
          <w:sz w:val="28"/>
        </w:rPr>
        <w:lastRenderedPageBreak/>
        <w:t>對周邊農業環境之影響。</w:t>
      </w:r>
    </w:p>
    <w:p w:rsidR="00316BE2" w:rsidRDefault="00316BE2" w:rsidP="00316BE2">
      <w:pPr>
        <w:pStyle w:val="a3"/>
        <w:numPr>
          <w:ilvl w:val="0"/>
          <w:numId w:val="5"/>
        </w:numPr>
        <w:tabs>
          <w:tab w:val="clear" w:pos="1952"/>
        </w:tabs>
        <w:spacing w:line="460" w:lineRule="exact"/>
        <w:ind w:left="1280" w:hanging="560"/>
        <w:jc w:val="both"/>
        <w:rPr>
          <w:rFonts w:ascii="標楷體" w:eastAsia="標楷體" w:hAnsi="標楷體" w:hint="eastAsia"/>
          <w:sz w:val="28"/>
        </w:rPr>
      </w:pPr>
      <w:r>
        <w:rPr>
          <w:rFonts w:ascii="標楷體" w:eastAsia="標楷體" w:hAnsi="標楷體" w:hint="eastAsia"/>
          <w:sz w:val="28"/>
        </w:rPr>
        <w:t>農業事業廢棄物處理及再利用計畫。</w:t>
      </w:r>
    </w:p>
    <w:p w:rsidR="00316BE2" w:rsidRDefault="00316BE2" w:rsidP="00316BE2">
      <w:pPr>
        <w:numPr>
          <w:ilvl w:val="0"/>
          <w:numId w:val="1"/>
        </w:numPr>
        <w:tabs>
          <w:tab w:val="clear" w:pos="645"/>
        </w:tabs>
        <w:spacing w:before="180" w:line="460" w:lineRule="exact"/>
        <w:ind w:left="770" w:hanging="590"/>
        <w:rPr>
          <w:rFonts w:ascii="標楷體" w:eastAsia="標楷體" w:hAnsi="標楷體" w:hint="eastAsia"/>
          <w:sz w:val="28"/>
        </w:rPr>
      </w:pPr>
      <w:r>
        <w:rPr>
          <w:rFonts w:ascii="標楷體" w:eastAsia="標楷體" w:hAnsi="標楷體" w:hint="eastAsia"/>
          <w:sz w:val="28"/>
        </w:rPr>
        <w:t>水產養殖運銷設施其審查程序及核定權限，依下列規定辦理：</w:t>
      </w:r>
    </w:p>
    <w:p w:rsidR="00316BE2" w:rsidRDefault="00316BE2" w:rsidP="00316BE2">
      <w:pPr>
        <w:pStyle w:val="a3"/>
        <w:spacing w:line="460" w:lineRule="exact"/>
        <w:ind w:left="1280" w:hanging="560"/>
        <w:jc w:val="both"/>
        <w:rPr>
          <w:rFonts w:ascii="標楷體" w:eastAsia="標楷體" w:hAnsi="標楷體" w:hint="eastAsia"/>
          <w:sz w:val="28"/>
        </w:rPr>
      </w:pPr>
      <w:r>
        <w:rPr>
          <w:rFonts w:ascii="標楷體" w:eastAsia="標楷體" w:hAnsi="標楷體" w:hint="eastAsia"/>
          <w:sz w:val="28"/>
        </w:rPr>
        <w:t>（一）水產養殖設施：</w:t>
      </w:r>
    </w:p>
    <w:p w:rsidR="00316BE2" w:rsidRDefault="00316BE2" w:rsidP="00316BE2">
      <w:pPr>
        <w:pStyle w:val="a3"/>
        <w:spacing w:line="460" w:lineRule="exact"/>
        <w:ind w:leftChars="549" w:left="1609" w:hangingChars="104" w:hanging="291"/>
        <w:jc w:val="both"/>
        <w:rPr>
          <w:rFonts w:ascii="標楷體" w:eastAsia="標楷體" w:hint="eastAsia"/>
          <w:sz w:val="28"/>
        </w:rPr>
      </w:pPr>
      <w:r>
        <w:rPr>
          <w:rFonts w:ascii="標楷體" w:eastAsia="標楷體" w:hint="eastAsia"/>
          <w:sz w:val="28"/>
        </w:rPr>
        <w:t>１一般農業區每農戶申請容許養殖設施面積合併計算未滿五千平方公尺者，授權由鄉（鎮、市）公所審查核定。</w:t>
      </w:r>
    </w:p>
    <w:p w:rsidR="00316BE2" w:rsidRDefault="00316BE2" w:rsidP="00316BE2">
      <w:pPr>
        <w:pStyle w:val="a3"/>
        <w:spacing w:line="460" w:lineRule="exact"/>
        <w:ind w:leftChars="549" w:left="1609" w:hangingChars="104" w:hanging="291"/>
        <w:jc w:val="both"/>
        <w:rPr>
          <w:rFonts w:ascii="標楷體" w:eastAsia="標楷體" w:hint="eastAsia"/>
          <w:sz w:val="28"/>
        </w:rPr>
      </w:pPr>
      <w:r>
        <w:rPr>
          <w:rFonts w:ascii="標楷體" w:eastAsia="標楷體" w:hint="eastAsia"/>
          <w:sz w:val="28"/>
        </w:rPr>
        <w:t>２一般農業區每農戶申請容許養殖設施面積合併計算在五千平方公尺以上者，鄉（鎮、市）公所於完成書面審查後，層送本府核定。</w:t>
      </w:r>
    </w:p>
    <w:p w:rsidR="00316BE2" w:rsidRDefault="00316BE2" w:rsidP="00316BE2">
      <w:pPr>
        <w:pStyle w:val="a3"/>
        <w:spacing w:line="460" w:lineRule="exact"/>
        <w:ind w:leftChars="549" w:left="1609" w:hangingChars="104" w:hanging="291"/>
        <w:jc w:val="both"/>
        <w:rPr>
          <w:rFonts w:ascii="標楷體" w:eastAsia="標楷體" w:hint="eastAsia"/>
          <w:sz w:val="28"/>
        </w:rPr>
      </w:pPr>
      <w:r>
        <w:rPr>
          <w:rFonts w:ascii="標楷體" w:eastAsia="標楷體" w:hint="eastAsia"/>
          <w:sz w:val="28"/>
        </w:rPr>
        <w:t>３特定農業區作室內循環水養殖設施；或申請容許養殖池位於山坡地保育區、風景區者，鄉（鎮、市）公所於完成書面審查後，層送本府核定。</w:t>
      </w:r>
    </w:p>
    <w:p w:rsidR="00316BE2" w:rsidRDefault="00316BE2" w:rsidP="00316BE2">
      <w:pPr>
        <w:pStyle w:val="a3"/>
        <w:spacing w:line="460" w:lineRule="exact"/>
        <w:ind w:left="1280" w:hanging="560"/>
        <w:jc w:val="both"/>
        <w:rPr>
          <w:rFonts w:ascii="標楷體" w:eastAsia="標楷體" w:hint="eastAsia"/>
          <w:sz w:val="28"/>
        </w:rPr>
      </w:pPr>
      <w:r>
        <w:rPr>
          <w:rFonts w:ascii="標楷體" w:eastAsia="標楷體" w:hint="eastAsia"/>
          <w:sz w:val="28"/>
        </w:rPr>
        <w:t>（二）水產運銷設施</w:t>
      </w:r>
    </w:p>
    <w:p w:rsidR="00316BE2" w:rsidRDefault="00316BE2" w:rsidP="00316BE2">
      <w:pPr>
        <w:pStyle w:val="a3"/>
        <w:spacing w:line="460" w:lineRule="exact"/>
        <w:ind w:leftChars="533" w:left="1279" w:firstLineChars="97" w:firstLine="272"/>
        <w:jc w:val="both"/>
        <w:rPr>
          <w:rFonts w:ascii="標楷體" w:eastAsia="標楷體" w:hint="eastAsia"/>
          <w:sz w:val="28"/>
        </w:rPr>
      </w:pPr>
      <w:r>
        <w:rPr>
          <w:rFonts w:ascii="標楷體" w:eastAsia="標楷體" w:hint="eastAsia"/>
          <w:sz w:val="28"/>
        </w:rPr>
        <w:t>鄉（鎮、市）公所於完成書面審查後，層送本府核定。</w:t>
      </w:r>
    </w:p>
    <w:p w:rsidR="00316BE2" w:rsidRDefault="00316BE2" w:rsidP="00316BE2">
      <w:pPr>
        <w:numPr>
          <w:ilvl w:val="0"/>
          <w:numId w:val="1"/>
        </w:numPr>
        <w:tabs>
          <w:tab w:val="clear" w:pos="645"/>
        </w:tabs>
        <w:spacing w:before="180" w:line="460" w:lineRule="exact"/>
        <w:ind w:left="770" w:hanging="590"/>
        <w:rPr>
          <w:rFonts w:ascii="標楷體" w:eastAsia="標楷體" w:hAnsi="標楷體" w:hint="eastAsia"/>
          <w:sz w:val="28"/>
        </w:rPr>
      </w:pPr>
      <w:r>
        <w:rPr>
          <w:rFonts w:ascii="標楷體" w:eastAsia="標楷體" w:hAnsi="標楷體" w:hint="eastAsia"/>
          <w:sz w:val="28"/>
        </w:rPr>
        <w:t>申請容許作畜牧設施使用，申請人應擬定經營計畫書，並敘明下列事項，經營計畫變更時亦同：</w:t>
      </w:r>
    </w:p>
    <w:p w:rsidR="00316BE2" w:rsidRDefault="00316BE2" w:rsidP="00316BE2">
      <w:pPr>
        <w:pStyle w:val="a3"/>
        <w:numPr>
          <w:ilvl w:val="1"/>
          <w:numId w:val="3"/>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設施名稱。</w:t>
      </w:r>
    </w:p>
    <w:p w:rsidR="00316BE2" w:rsidRDefault="00316BE2" w:rsidP="00316BE2">
      <w:pPr>
        <w:pStyle w:val="a3"/>
        <w:numPr>
          <w:ilvl w:val="1"/>
          <w:numId w:val="3"/>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設置目的。</w:t>
      </w:r>
    </w:p>
    <w:p w:rsidR="00316BE2" w:rsidRDefault="00316BE2" w:rsidP="00316BE2">
      <w:pPr>
        <w:pStyle w:val="a3"/>
        <w:numPr>
          <w:ilvl w:val="1"/>
          <w:numId w:val="3"/>
        </w:numPr>
        <w:tabs>
          <w:tab w:val="clear" w:pos="1680"/>
        </w:tabs>
        <w:spacing w:line="460" w:lineRule="exact"/>
        <w:ind w:left="1280" w:hanging="560"/>
        <w:jc w:val="both"/>
        <w:rPr>
          <w:rFonts w:ascii="標楷體" w:eastAsia="標楷體" w:hAnsi="標楷體" w:hint="eastAsia"/>
          <w:sz w:val="28"/>
        </w:rPr>
      </w:pPr>
      <w:r>
        <w:rPr>
          <w:rFonts w:ascii="標楷體" w:eastAsia="標楷體" w:hint="eastAsia"/>
          <w:sz w:val="28"/>
        </w:rPr>
        <w:t>生產計畫</w:t>
      </w:r>
      <w:r>
        <w:rPr>
          <w:rFonts w:ascii="標楷體" w:eastAsia="標楷體" w:hAnsi="標楷體" w:hint="eastAsia"/>
          <w:sz w:val="28"/>
        </w:rPr>
        <w:t>。</w:t>
      </w:r>
    </w:p>
    <w:p w:rsidR="00316BE2" w:rsidRDefault="00316BE2" w:rsidP="00316BE2">
      <w:pPr>
        <w:pStyle w:val="a3"/>
        <w:numPr>
          <w:ilvl w:val="1"/>
          <w:numId w:val="3"/>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興建設施之基地</w:t>
      </w:r>
      <w:proofErr w:type="gramStart"/>
      <w:r>
        <w:rPr>
          <w:rFonts w:ascii="標楷體" w:eastAsia="標楷體" w:hAnsi="標楷體" w:hint="eastAsia"/>
          <w:sz w:val="28"/>
        </w:rPr>
        <w:t>地</w:t>
      </w:r>
      <w:proofErr w:type="gramEnd"/>
      <w:r>
        <w:rPr>
          <w:rFonts w:ascii="標楷體" w:eastAsia="標楷體" w:hAnsi="標楷體" w:hint="eastAsia"/>
          <w:sz w:val="28"/>
        </w:rPr>
        <w:t>號及興建面積。</w:t>
      </w:r>
    </w:p>
    <w:p w:rsidR="00316BE2" w:rsidRDefault="00316BE2" w:rsidP="00316BE2">
      <w:pPr>
        <w:pStyle w:val="a3"/>
        <w:numPr>
          <w:ilvl w:val="1"/>
          <w:numId w:val="3"/>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設施建造方式。</w:t>
      </w:r>
    </w:p>
    <w:p w:rsidR="00316BE2" w:rsidRDefault="00316BE2" w:rsidP="00316BE2">
      <w:pPr>
        <w:pStyle w:val="a3"/>
        <w:numPr>
          <w:ilvl w:val="1"/>
          <w:numId w:val="3"/>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引用水之來源及廢、污水處理計畫。</w:t>
      </w:r>
    </w:p>
    <w:p w:rsidR="00316BE2" w:rsidRDefault="00316BE2" w:rsidP="00316BE2">
      <w:pPr>
        <w:pStyle w:val="a3"/>
        <w:numPr>
          <w:ilvl w:val="1"/>
          <w:numId w:val="3"/>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對周邊農業環境之影響。</w:t>
      </w:r>
    </w:p>
    <w:p w:rsidR="00316BE2" w:rsidRDefault="00316BE2" w:rsidP="00316BE2">
      <w:pPr>
        <w:pStyle w:val="a3"/>
        <w:numPr>
          <w:ilvl w:val="1"/>
          <w:numId w:val="3"/>
        </w:numPr>
        <w:tabs>
          <w:tab w:val="clear" w:pos="1680"/>
        </w:tabs>
        <w:spacing w:line="460" w:lineRule="exact"/>
        <w:ind w:left="1280" w:hanging="560"/>
        <w:jc w:val="both"/>
        <w:rPr>
          <w:rFonts w:ascii="標楷體" w:eastAsia="標楷體" w:hAnsi="標楷體" w:hint="eastAsia"/>
          <w:sz w:val="28"/>
        </w:rPr>
      </w:pPr>
      <w:r>
        <w:rPr>
          <w:rFonts w:ascii="標楷體" w:eastAsia="標楷體" w:hAnsi="標楷體" w:hint="eastAsia"/>
          <w:sz w:val="28"/>
        </w:rPr>
        <w:t>農業事業廢棄物之處理及再利用計畫。</w:t>
      </w:r>
    </w:p>
    <w:p w:rsidR="00316BE2" w:rsidRDefault="00316BE2" w:rsidP="00316BE2">
      <w:pPr>
        <w:spacing w:line="460" w:lineRule="exact"/>
        <w:ind w:left="720"/>
        <w:rPr>
          <w:rFonts w:ascii="標楷體" w:eastAsia="標楷體" w:hAnsi="標楷體" w:hint="eastAsia"/>
          <w:sz w:val="28"/>
        </w:rPr>
      </w:pPr>
      <w:r>
        <w:rPr>
          <w:rFonts w:ascii="標楷體" w:eastAsia="標楷體" w:hAnsi="標楷體" w:hint="eastAsia"/>
          <w:sz w:val="28"/>
        </w:rPr>
        <w:t>前項申請容許作畜牧設施使用，鄉(鎮、市)公所完成書面</w:t>
      </w:r>
      <w:proofErr w:type="gramStart"/>
      <w:r>
        <w:rPr>
          <w:rFonts w:ascii="標楷體" w:eastAsia="標楷體" w:hAnsi="標楷體" w:hint="eastAsia"/>
          <w:sz w:val="28"/>
        </w:rPr>
        <w:t>審查後層送</w:t>
      </w:r>
      <w:proofErr w:type="gramEnd"/>
      <w:r>
        <w:rPr>
          <w:rFonts w:ascii="標楷體" w:eastAsia="標楷體" w:hAnsi="標楷體" w:hint="eastAsia"/>
          <w:sz w:val="28"/>
        </w:rPr>
        <w:t>本府核定。</w:t>
      </w:r>
    </w:p>
    <w:p w:rsidR="00316BE2" w:rsidRDefault="00316BE2" w:rsidP="00316BE2">
      <w:pPr>
        <w:numPr>
          <w:ilvl w:val="0"/>
          <w:numId w:val="1"/>
        </w:numPr>
        <w:tabs>
          <w:tab w:val="clear" w:pos="645"/>
        </w:tabs>
        <w:spacing w:before="180" w:line="460" w:lineRule="exact"/>
        <w:ind w:left="770" w:hanging="590"/>
        <w:rPr>
          <w:rFonts w:ascii="標楷體" w:eastAsia="標楷體" w:hAnsi="標楷體" w:hint="eastAsia"/>
          <w:sz w:val="28"/>
        </w:rPr>
      </w:pPr>
      <w:r>
        <w:rPr>
          <w:rFonts w:ascii="標楷體" w:eastAsia="標楷體" w:hAnsi="標楷體" w:hint="eastAsia"/>
          <w:sz w:val="28"/>
        </w:rPr>
        <w:t>申請農業用地容許作農業設施使用經授權由鄉(鎮、市)公所審查核定者，鄉(鎮、市)公所審查符合規定者，應依照農業用地容許作農業設施使用審查辦法第七條規定，核發農業用地容許</w:t>
      </w:r>
      <w:r>
        <w:rPr>
          <w:rFonts w:ascii="標楷體" w:eastAsia="標楷體" w:hAnsi="標楷體" w:hint="eastAsia"/>
          <w:sz w:val="28"/>
        </w:rPr>
        <w:lastRenderedPageBreak/>
        <w:t>作農業設施使用同意書。</w:t>
      </w:r>
    </w:p>
    <w:p w:rsidR="00316BE2" w:rsidRDefault="00316BE2" w:rsidP="00316BE2">
      <w:pPr>
        <w:numPr>
          <w:ilvl w:val="0"/>
          <w:numId w:val="1"/>
        </w:numPr>
        <w:tabs>
          <w:tab w:val="clear" w:pos="645"/>
        </w:tabs>
        <w:spacing w:before="180" w:line="460" w:lineRule="exact"/>
        <w:ind w:left="1080" w:hanging="900"/>
        <w:rPr>
          <w:rFonts w:ascii="標楷體" w:eastAsia="標楷體" w:hAnsi="標楷體" w:hint="eastAsia"/>
          <w:sz w:val="28"/>
        </w:rPr>
      </w:pPr>
      <w:r>
        <w:rPr>
          <w:rFonts w:ascii="標楷體" w:eastAsia="標楷體" w:hAnsi="標楷體" w:hint="eastAsia"/>
          <w:sz w:val="28"/>
        </w:rPr>
        <w:t>申請容許作休閒農業設施應依休閒農業輔導管理辦法規定提出申請。</w:t>
      </w:r>
    </w:p>
    <w:p w:rsidR="00316BE2" w:rsidRDefault="00316BE2" w:rsidP="00316BE2">
      <w:pPr>
        <w:numPr>
          <w:ilvl w:val="0"/>
          <w:numId w:val="1"/>
        </w:numPr>
        <w:tabs>
          <w:tab w:val="clear" w:pos="645"/>
        </w:tabs>
        <w:spacing w:before="180" w:line="460" w:lineRule="exact"/>
        <w:ind w:left="1080" w:hanging="900"/>
        <w:rPr>
          <w:rFonts w:ascii="標楷體" w:eastAsia="標楷體" w:hAnsi="標楷體" w:hint="eastAsia"/>
          <w:sz w:val="28"/>
        </w:rPr>
      </w:pPr>
      <w:r>
        <w:rPr>
          <w:rFonts w:ascii="標楷體" w:eastAsia="標楷體" w:hAnsi="標楷體" w:hint="eastAsia"/>
          <w:sz w:val="28"/>
        </w:rPr>
        <w:t>鄉（鎮、市）公所或縣（市）政府受理農業設施申請案，經審查不符合規定者，應敘明理由駁回。</w:t>
      </w:r>
    </w:p>
    <w:p w:rsidR="00316BE2" w:rsidRDefault="00316BE2" w:rsidP="00316BE2">
      <w:pPr>
        <w:numPr>
          <w:ilvl w:val="0"/>
          <w:numId w:val="1"/>
        </w:numPr>
        <w:tabs>
          <w:tab w:val="clear" w:pos="645"/>
        </w:tabs>
        <w:spacing w:before="180" w:line="460" w:lineRule="exact"/>
        <w:ind w:left="1080" w:hanging="900"/>
        <w:rPr>
          <w:rFonts w:ascii="標楷體" w:eastAsia="標楷體" w:hAnsi="標楷體" w:hint="eastAsia"/>
          <w:sz w:val="28"/>
        </w:rPr>
      </w:pPr>
      <w:r>
        <w:rPr>
          <w:rFonts w:ascii="標楷體" w:eastAsia="標楷體" w:hAnsi="標楷體" w:hint="eastAsia"/>
          <w:sz w:val="28"/>
        </w:rPr>
        <w:t>於山坡地範圍內作農業設施使用，依水土保持法規定應擬具水土保持計畫者，於申請雜項執照或有實際開挖行為前，應擬具水土保持計畫送請主管機關審查核可。</w:t>
      </w:r>
    </w:p>
    <w:p w:rsidR="00316BE2" w:rsidRDefault="00316BE2" w:rsidP="00316BE2">
      <w:pPr>
        <w:numPr>
          <w:ilvl w:val="0"/>
          <w:numId w:val="1"/>
        </w:numPr>
        <w:tabs>
          <w:tab w:val="clear" w:pos="645"/>
        </w:tabs>
        <w:spacing w:before="180" w:line="460" w:lineRule="exact"/>
        <w:ind w:left="1080" w:hanging="900"/>
        <w:rPr>
          <w:rFonts w:ascii="標楷體" w:eastAsia="標楷體" w:hAnsi="標楷體" w:hint="eastAsia"/>
          <w:sz w:val="28"/>
        </w:rPr>
      </w:pPr>
      <w:r>
        <w:rPr>
          <w:rFonts w:ascii="標楷體" w:eastAsia="標楷體" w:hAnsi="標楷體" w:hint="eastAsia"/>
          <w:sz w:val="28"/>
        </w:rPr>
        <w:t>依本辦法取得同意容許使用之農業設施，如依建築相關法令規定需申請建築執照者，應於</w:t>
      </w:r>
      <w:proofErr w:type="gramStart"/>
      <w:r>
        <w:rPr>
          <w:rFonts w:ascii="標楷體" w:eastAsia="標楷體" w:hAnsi="標楷體" w:hint="eastAsia"/>
          <w:sz w:val="28"/>
        </w:rPr>
        <w:t>一</w:t>
      </w:r>
      <w:proofErr w:type="gramEnd"/>
      <w:r>
        <w:rPr>
          <w:rFonts w:ascii="標楷體" w:eastAsia="標楷體" w:hAnsi="標楷體" w:hint="eastAsia"/>
          <w:sz w:val="28"/>
        </w:rPr>
        <w:t>年內申請建照，</w:t>
      </w:r>
      <w:proofErr w:type="gramStart"/>
      <w:r>
        <w:rPr>
          <w:rFonts w:ascii="標楷體" w:eastAsia="標楷體" w:hAnsi="標楷體" w:hint="eastAsia"/>
          <w:sz w:val="28"/>
        </w:rPr>
        <w:t>逾期得敘明理</w:t>
      </w:r>
      <w:proofErr w:type="gramEnd"/>
      <w:r>
        <w:rPr>
          <w:rFonts w:ascii="標楷體" w:eastAsia="標楷體" w:hAnsi="標楷體" w:hint="eastAsia"/>
          <w:sz w:val="28"/>
        </w:rPr>
        <w:t>由向原申請機關申請展延。但以一次為限。</w:t>
      </w:r>
    </w:p>
    <w:p w:rsidR="00316BE2" w:rsidRDefault="00316BE2" w:rsidP="00316BE2">
      <w:pPr>
        <w:numPr>
          <w:ilvl w:val="0"/>
          <w:numId w:val="1"/>
        </w:numPr>
        <w:tabs>
          <w:tab w:val="clear" w:pos="645"/>
        </w:tabs>
        <w:spacing w:before="180" w:line="460" w:lineRule="exact"/>
        <w:ind w:left="1080" w:hanging="900"/>
        <w:rPr>
          <w:rFonts w:ascii="標楷體" w:eastAsia="標楷體" w:hAnsi="標楷體" w:hint="eastAsia"/>
          <w:sz w:val="28"/>
        </w:rPr>
      </w:pPr>
      <w:r>
        <w:rPr>
          <w:rFonts w:ascii="標楷體" w:eastAsia="標楷體" w:hAnsi="標楷體" w:hint="eastAsia"/>
          <w:sz w:val="28"/>
        </w:rPr>
        <w:t>農業設施申請人應依核定計畫使用。未依計畫內容使用者，原核定機關得廢止其許可，並副知區域計畫或都市計畫主管機關依相關規定處理。但配合政策上需要休耕、休養者，不在此限。</w:t>
      </w:r>
    </w:p>
    <w:p w:rsidR="00316BE2" w:rsidRDefault="00316BE2" w:rsidP="00316BE2">
      <w:pPr>
        <w:numPr>
          <w:ilvl w:val="0"/>
          <w:numId w:val="1"/>
        </w:numPr>
        <w:tabs>
          <w:tab w:val="clear" w:pos="645"/>
        </w:tabs>
        <w:spacing w:before="180" w:line="460" w:lineRule="exact"/>
        <w:ind w:left="1080" w:hanging="900"/>
        <w:rPr>
          <w:rFonts w:ascii="標楷體" w:eastAsia="標楷體" w:hAnsi="標楷體" w:hint="eastAsia"/>
          <w:sz w:val="28"/>
        </w:rPr>
      </w:pPr>
      <w:r>
        <w:rPr>
          <w:rFonts w:ascii="標楷體" w:eastAsia="標楷體" w:hAnsi="標楷體" w:hint="eastAsia"/>
          <w:sz w:val="28"/>
        </w:rPr>
        <w:t>鄉（鎮、市）公所受理申請案，應依農業主管機關受理申請許可案件及核發證明文件收費標準收取費用。</w:t>
      </w:r>
    </w:p>
    <w:p w:rsidR="00316BE2" w:rsidRDefault="00316BE2" w:rsidP="00316BE2">
      <w:pPr>
        <w:spacing w:line="460" w:lineRule="exact"/>
        <w:ind w:left="560" w:hanging="560"/>
        <w:rPr>
          <w:rFonts w:ascii="標楷體" w:eastAsia="標楷體" w:hint="eastAsia"/>
          <w:sz w:val="28"/>
        </w:rPr>
      </w:pPr>
    </w:p>
    <w:p w:rsidR="00C61841" w:rsidRPr="00316BE2" w:rsidRDefault="00C61841">
      <w:pPr>
        <w:rPr>
          <w:rFonts w:hint="eastAsia"/>
        </w:rPr>
      </w:pPr>
    </w:p>
    <w:sectPr w:rsidR="00C61841" w:rsidRPr="00316BE2" w:rsidSect="00C6184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33A"/>
    <w:multiLevelType w:val="hybridMultilevel"/>
    <w:tmpl w:val="4626AE10"/>
    <w:lvl w:ilvl="0" w:tplc="FFFFFFFF">
      <w:start w:val="1"/>
      <w:numFmt w:val="taiwaneseCountingThousand"/>
      <w:lvlText w:val="（%1）"/>
      <w:lvlJc w:val="left"/>
      <w:pPr>
        <w:tabs>
          <w:tab w:val="num" w:pos="2055"/>
        </w:tabs>
        <w:ind w:left="2055" w:hanging="855"/>
      </w:pPr>
      <w:rPr>
        <w:rFonts w:hint="eastAsia"/>
      </w:rPr>
    </w:lvl>
    <w:lvl w:ilvl="1" w:tplc="FFFFFFFF" w:tentative="1">
      <w:start w:val="1"/>
      <w:numFmt w:val="ideographTraditional"/>
      <w:lvlText w:val="%2、"/>
      <w:lvlJc w:val="left"/>
      <w:pPr>
        <w:tabs>
          <w:tab w:val="num" w:pos="2160"/>
        </w:tabs>
        <w:ind w:left="2160" w:hanging="480"/>
      </w:pPr>
    </w:lvl>
    <w:lvl w:ilvl="2" w:tplc="FFFFFFFF" w:tentative="1">
      <w:start w:val="1"/>
      <w:numFmt w:val="lowerRoman"/>
      <w:lvlText w:val="%3."/>
      <w:lvlJc w:val="right"/>
      <w:pPr>
        <w:tabs>
          <w:tab w:val="num" w:pos="2640"/>
        </w:tabs>
        <w:ind w:left="2640" w:hanging="480"/>
      </w:pPr>
    </w:lvl>
    <w:lvl w:ilvl="3" w:tplc="FFFFFFFF" w:tentative="1">
      <w:start w:val="1"/>
      <w:numFmt w:val="decimal"/>
      <w:lvlText w:val="%4."/>
      <w:lvlJc w:val="left"/>
      <w:pPr>
        <w:tabs>
          <w:tab w:val="num" w:pos="3120"/>
        </w:tabs>
        <w:ind w:left="3120" w:hanging="480"/>
      </w:pPr>
    </w:lvl>
    <w:lvl w:ilvl="4" w:tplc="FFFFFFFF" w:tentative="1">
      <w:start w:val="1"/>
      <w:numFmt w:val="ideographTraditional"/>
      <w:lvlText w:val="%5、"/>
      <w:lvlJc w:val="left"/>
      <w:pPr>
        <w:tabs>
          <w:tab w:val="num" w:pos="3600"/>
        </w:tabs>
        <w:ind w:left="3600" w:hanging="480"/>
      </w:pPr>
    </w:lvl>
    <w:lvl w:ilvl="5" w:tplc="FFFFFFFF" w:tentative="1">
      <w:start w:val="1"/>
      <w:numFmt w:val="lowerRoman"/>
      <w:lvlText w:val="%6."/>
      <w:lvlJc w:val="right"/>
      <w:pPr>
        <w:tabs>
          <w:tab w:val="num" w:pos="4080"/>
        </w:tabs>
        <w:ind w:left="4080" w:hanging="480"/>
      </w:pPr>
    </w:lvl>
    <w:lvl w:ilvl="6" w:tplc="FFFFFFFF" w:tentative="1">
      <w:start w:val="1"/>
      <w:numFmt w:val="decimal"/>
      <w:lvlText w:val="%7."/>
      <w:lvlJc w:val="left"/>
      <w:pPr>
        <w:tabs>
          <w:tab w:val="num" w:pos="4560"/>
        </w:tabs>
        <w:ind w:left="4560" w:hanging="480"/>
      </w:pPr>
    </w:lvl>
    <w:lvl w:ilvl="7" w:tplc="FFFFFFFF" w:tentative="1">
      <w:start w:val="1"/>
      <w:numFmt w:val="ideographTraditional"/>
      <w:lvlText w:val="%8、"/>
      <w:lvlJc w:val="left"/>
      <w:pPr>
        <w:tabs>
          <w:tab w:val="num" w:pos="5040"/>
        </w:tabs>
        <w:ind w:left="5040" w:hanging="480"/>
      </w:pPr>
    </w:lvl>
    <w:lvl w:ilvl="8" w:tplc="FFFFFFFF" w:tentative="1">
      <w:start w:val="1"/>
      <w:numFmt w:val="lowerRoman"/>
      <w:lvlText w:val="%9."/>
      <w:lvlJc w:val="right"/>
      <w:pPr>
        <w:tabs>
          <w:tab w:val="num" w:pos="5520"/>
        </w:tabs>
        <w:ind w:left="5520" w:hanging="480"/>
      </w:pPr>
    </w:lvl>
  </w:abstractNum>
  <w:abstractNum w:abstractNumId="1">
    <w:nsid w:val="44CE503D"/>
    <w:multiLevelType w:val="hybridMultilevel"/>
    <w:tmpl w:val="E94C99C4"/>
    <w:lvl w:ilvl="0" w:tplc="FFFFFFFF">
      <w:start w:val="1"/>
      <w:numFmt w:val="taiwaneseCountingThousand"/>
      <w:lvlText w:val="（%1）"/>
      <w:lvlJc w:val="left"/>
      <w:pPr>
        <w:tabs>
          <w:tab w:val="num" w:pos="1952"/>
        </w:tabs>
        <w:ind w:left="1952" w:hanging="720"/>
      </w:pPr>
      <w:rPr>
        <w:rFonts w:hint="eastAsia"/>
      </w:rPr>
    </w:lvl>
    <w:lvl w:ilvl="1" w:tplc="FFFFFFFF" w:tentative="1">
      <w:start w:val="1"/>
      <w:numFmt w:val="ideographTraditional"/>
      <w:lvlText w:val="%2、"/>
      <w:lvlJc w:val="left"/>
      <w:pPr>
        <w:tabs>
          <w:tab w:val="num" w:pos="2192"/>
        </w:tabs>
        <w:ind w:left="2192" w:hanging="480"/>
      </w:pPr>
    </w:lvl>
    <w:lvl w:ilvl="2" w:tplc="FFFFFFFF" w:tentative="1">
      <w:start w:val="1"/>
      <w:numFmt w:val="lowerRoman"/>
      <w:lvlText w:val="%3."/>
      <w:lvlJc w:val="right"/>
      <w:pPr>
        <w:tabs>
          <w:tab w:val="num" w:pos="2672"/>
        </w:tabs>
        <w:ind w:left="2672" w:hanging="480"/>
      </w:pPr>
    </w:lvl>
    <w:lvl w:ilvl="3" w:tplc="FFFFFFFF" w:tentative="1">
      <w:start w:val="1"/>
      <w:numFmt w:val="decimal"/>
      <w:lvlText w:val="%4."/>
      <w:lvlJc w:val="left"/>
      <w:pPr>
        <w:tabs>
          <w:tab w:val="num" w:pos="3152"/>
        </w:tabs>
        <w:ind w:left="3152" w:hanging="480"/>
      </w:pPr>
    </w:lvl>
    <w:lvl w:ilvl="4" w:tplc="FFFFFFFF" w:tentative="1">
      <w:start w:val="1"/>
      <w:numFmt w:val="ideographTraditional"/>
      <w:lvlText w:val="%5、"/>
      <w:lvlJc w:val="left"/>
      <w:pPr>
        <w:tabs>
          <w:tab w:val="num" w:pos="3632"/>
        </w:tabs>
        <w:ind w:left="3632" w:hanging="480"/>
      </w:pPr>
    </w:lvl>
    <w:lvl w:ilvl="5" w:tplc="FFFFFFFF" w:tentative="1">
      <w:start w:val="1"/>
      <w:numFmt w:val="lowerRoman"/>
      <w:lvlText w:val="%6."/>
      <w:lvlJc w:val="right"/>
      <w:pPr>
        <w:tabs>
          <w:tab w:val="num" w:pos="4112"/>
        </w:tabs>
        <w:ind w:left="4112" w:hanging="480"/>
      </w:pPr>
    </w:lvl>
    <w:lvl w:ilvl="6" w:tplc="FFFFFFFF" w:tentative="1">
      <w:start w:val="1"/>
      <w:numFmt w:val="decimal"/>
      <w:lvlText w:val="%7."/>
      <w:lvlJc w:val="left"/>
      <w:pPr>
        <w:tabs>
          <w:tab w:val="num" w:pos="4592"/>
        </w:tabs>
        <w:ind w:left="4592" w:hanging="480"/>
      </w:pPr>
    </w:lvl>
    <w:lvl w:ilvl="7" w:tplc="FFFFFFFF" w:tentative="1">
      <w:start w:val="1"/>
      <w:numFmt w:val="ideographTraditional"/>
      <w:lvlText w:val="%8、"/>
      <w:lvlJc w:val="left"/>
      <w:pPr>
        <w:tabs>
          <w:tab w:val="num" w:pos="5072"/>
        </w:tabs>
        <w:ind w:left="5072" w:hanging="480"/>
      </w:pPr>
    </w:lvl>
    <w:lvl w:ilvl="8" w:tplc="FFFFFFFF" w:tentative="1">
      <w:start w:val="1"/>
      <w:numFmt w:val="lowerRoman"/>
      <w:lvlText w:val="%9."/>
      <w:lvlJc w:val="right"/>
      <w:pPr>
        <w:tabs>
          <w:tab w:val="num" w:pos="5552"/>
        </w:tabs>
        <w:ind w:left="5552" w:hanging="480"/>
      </w:pPr>
    </w:lvl>
  </w:abstractNum>
  <w:abstractNum w:abstractNumId="2">
    <w:nsid w:val="45255B80"/>
    <w:multiLevelType w:val="hybridMultilevel"/>
    <w:tmpl w:val="6130E440"/>
    <w:lvl w:ilvl="0" w:tplc="FFFFFFFF">
      <w:start w:val="1"/>
      <w:numFmt w:val="taiwaneseCountingThousand"/>
      <w:lvlText w:val="%1、"/>
      <w:lvlJc w:val="left"/>
      <w:pPr>
        <w:tabs>
          <w:tab w:val="num" w:pos="645"/>
        </w:tabs>
        <w:ind w:left="645" w:hanging="64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47717DA7"/>
    <w:multiLevelType w:val="hybridMultilevel"/>
    <w:tmpl w:val="EC68031A"/>
    <w:lvl w:ilvl="0" w:tplc="FFFFFFFF">
      <w:start w:val="1"/>
      <w:numFmt w:val="taiwaneseCountingThousand"/>
      <w:lvlText w:val="（%1）"/>
      <w:lvlJc w:val="left"/>
      <w:pPr>
        <w:tabs>
          <w:tab w:val="num" w:pos="1560"/>
        </w:tabs>
        <w:ind w:left="1560" w:hanging="1080"/>
      </w:pPr>
      <w:rPr>
        <w:rFonts w:hint="eastAsia"/>
      </w:rPr>
    </w:lvl>
    <w:lvl w:ilvl="1" w:tplc="FFFFFFFF">
      <w:start w:val="1"/>
      <w:numFmt w:val="taiwaneseCountingThousand"/>
      <w:lvlText w:val="（%2）"/>
      <w:lvlJc w:val="left"/>
      <w:pPr>
        <w:tabs>
          <w:tab w:val="num" w:pos="1680"/>
        </w:tabs>
        <w:ind w:left="1680" w:hanging="720"/>
      </w:pPr>
      <w:rPr>
        <w:rFonts w:hint="eastAsia"/>
      </w:r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4">
    <w:nsid w:val="59474E1D"/>
    <w:multiLevelType w:val="hybridMultilevel"/>
    <w:tmpl w:val="18D630A8"/>
    <w:lvl w:ilvl="0" w:tplc="FFFFFFFF">
      <w:start w:val="1"/>
      <w:numFmt w:val="taiwaneseCountingThousand"/>
      <w:lvlText w:val="（%1）"/>
      <w:lvlJc w:val="left"/>
      <w:pPr>
        <w:tabs>
          <w:tab w:val="num" w:pos="1560"/>
        </w:tabs>
        <w:ind w:left="1560" w:hanging="1080"/>
      </w:pPr>
      <w:rPr>
        <w:rFonts w:hint="eastAsia"/>
        <w:lang w:val="en-US"/>
      </w:rPr>
    </w:lvl>
    <w:lvl w:ilvl="1" w:tplc="FFFFFFFF">
      <w:start w:val="1"/>
      <w:numFmt w:val="taiwaneseCountingThousand"/>
      <w:lvlText w:val="（%2）"/>
      <w:lvlJc w:val="left"/>
      <w:pPr>
        <w:tabs>
          <w:tab w:val="num" w:pos="1680"/>
        </w:tabs>
        <w:ind w:left="1680" w:hanging="720"/>
      </w:pPr>
      <w:rPr>
        <w:rFonts w:hint="eastAsia"/>
      </w:r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6BE2"/>
    <w:rsid w:val="00316BE2"/>
    <w:rsid w:val="00C618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16BE2"/>
    <w:pPr>
      <w:ind w:leftChars="300" w:left="1200" w:hangingChars="200" w:hanging="480"/>
    </w:pPr>
  </w:style>
  <w:style w:type="character" w:customStyle="1" w:styleId="a4">
    <w:name w:val="本文縮排 字元"/>
    <w:basedOn w:val="a0"/>
    <w:link w:val="a3"/>
    <w:semiHidden/>
    <w:rsid w:val="00316BE2"/>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2016-04-13T07:18:00Z</dcterms:created>
  <dcterms:modified xsi:type="dcterms:W3CDTF">2016-04-13T07:19:00Z</dcterms:modified>
</cp:coreProperties>
</file>